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360" w:lineRule="auto"/>
        <w:jc w:val="left"/>
        <w:rPr>
          <w:rFonts w:hint="eastAsia" w:ascii="黑体" w:eastAsia="黑体"/>
          <w:color w:val="auto"/>
          <w:sz w:val="24"/>
          <w:szCs w:val="24"/>
          <w:lang w:val="en-US" w:eastAsia="zh-CN"/>
        </w:rPr>
      </w:pPr>
      <w:bookmarkStart w:id="0" w:name="_GoBack"/>
      <w:r>
        <w:rPr>
          <w:rFonts w:hint="eastAsia" w:ascii="黑体" w:eastAsia="黑体"/>
          <w:color w:val="auto"/>
          <w:sz w:val="24"/>
          <w:szCs w:val="24"/>
          <w:lang w:val="en-US" w:eastAsia="zh-CN"/>
        </w:rPr>
        <w:t>附件5</w:t>
      </w:r>
    </w:p>
    <w:p>
      <w:pPr>
        <w:spacing w:beforeLines="50" w:afterLines="50" w:line="360" w:lineRule="auto"/>
        <w:jc w:val="center"/>
        <w:rPr>
          <w:rFonts w:hint="eastAsia" w:ascii="黑体" w:eastAsia="黑体"/>
          <w:color w:val="auto"/>
          <w:sz w:val="24"/>
          <w:szCs w:val="24"/>
        </w:rPr>
      </w:pPr>
      <w:r>
        <w:rPr>
          <w:rFonts w:hint="eastAsia" w:ascii="黑体" w:eastAsia="黑体"/>
          <w:color w:val="auto"/>
          <w:sz w:val="24"/>
          <w:szCs w:val="24"/>
        </w:rPr>
        <w:t>材料整理注意事项</w:t>
      </w:r>
    </w:p>
    <w:p>
      <w:pPr>
        <w:spacing w:beforeLines="50" w:afterLines="50" w:line="360" w:lineRule="auto"/>
        <w:rPr>
          <w:rFonts w:hint="default" w:ascii="黑体" w:eastAsia="黑体"/>
          <w:color w:val="auto"/>
          <w:sz w:val="24"/>
          <w:szCs w:val="24"/>
          <w:lang w:val="en-US" w:eastAsia="zh-CN"/>
        </w:rPr>
      </w:pPr>
      <w:r>
        <w:rPr>
          <w:rFonts w:hint="eastAsia" w:ascii="黑体" w:eastAsia="黑体"/>
          <w:color w:val="auto"/>
          <w:sz w:val="24"/>
          <w:szCs w:val="24"/>
          <w:lang w:val="en-US" w:eastAsia="zh-CN"/>
        </w:rPr>
        <w:t>一、毕业论文</w:t>
      </w:r>
    </w:p>
    <w:p>
      <w:pPr>
        <w:pStyle w:val="9"/>
        <w:numPr>
          <w:ilvl w:val="0"/>
          <w:numId w:val="1"/>
        </w:numPr>
        <w:spacing w:beforeLines="50" w:afterLines="50" w:line="360" w:lineRule="auto"/>
        <w:ind w:firstLineChars="0"/>
        <w:rPr>
          <w:rFonts w:ascii="仿宋" w:hAnsi="Arial" w:eastAsia="仿宋" w:cs="Arial"/>
          <w:color w:val="auto"/>
          <w:kern w:val="0"/>
          <w:sz w:val="22"/>
        </w:rPr>
      </w:pPr>
      <w:r>
        <w:rPr>
          <w:rFonts w:hint="eastAsia" w:ascii="仿宋_GB2312" w:eastAsia="仿宋_GB2312"/>
          <w:color w:val="auto"/>
          <w:sz w:val="24"/>
          <w:szCs w:val="24"/>
        </w:rPr>
        <w:t>信息汇总表命名规则：</w:t>
      </w:r>
      <w:r>
        <w:rPr>
          <w:rFonts w:hint="eastAsia" w:ascii="仿宋" w:hAnsi="Arial" w:eastAsia="仿宋" w:cs="Arial"/>
          <w:color w:val="auto"/>
          <w:kern w:val="0"/>
          <w:sz w:val="22"/>
        </w:rPr>
        <w:t xml:space="preserve">站点名称论文查重信息汇总表人数.xlsx </w:t>
      </w:r>
    </w:p>
    <w:p>
      <w:pPr>
        <w:pStyle w:val="9"/>
        <w:spacing w:beforeLines="50" w:afterLines="50" w:line="360" w:lineRule="auto"/>
        <w:ind w:left="360" w:firstLine="0" w:firstLineChars="0"/>
        <w:rPr>
          <w:rFonts w:ascii="仿宋_GB2312" w:eastAsia="仿宋_GB2312"/>
          <w:color w:val="auto"/>
          <w:sz w:val="24"/>
          <w:szCs w:val="24"/>
        </w:rPr>
      </w:pPr>
      <w:r>
        <w:rPr>
          <w:rFonts w:hint="eastAsia" w:ascii="仿宋" w:hAnsi="Arial" w:eastAsia="仿宋" w:cs="Arial"/>
          <w:color w:val="auto"/>
          <w:kern w:val="0"/>
          <w:sz w:val="22"/>
        </w:rPr>
        <w:t>示例：</w:t>
      </w:r>
      <w:r>
        <w:rPr>
          <w:rFonts w:hint="eastAsia" w:ascii="仿宋" w:hAnsi="宋体" w:eastAsia="仿宋" w:cs="宋体"/>
          <w:color w:val="auto"/>
          <w:kern w:val="0"/>
          <w:sz w:val="24"/>
          <w:szCs w:val="24"/>
        </w:rPr>
        <w:t>中山专修论文查重信息汇总表10人.xlsx</w:t>
      </w:r>
      <w:r>
        <w:rPr>
          <w:rFonts w:hint="eastAsia" w:ascii="仿宋_GB2312" w:eastAsia="仿宋_GB2312"/>
          <w:color w:val="auto"/>
          <w:sz w:val="24"/>
          <w:szCs w:val="24"/>
        </w:rPr>
        <w:t xml:space="preserve">                                                                               </w:t>
      </w:r>
    </w:p>
    <w:p>
      <w:pPr>
        <w:pStyle w:val="9"/>
        <w:numPr>
          <w:ilvl w:val="0"/>
          <w:numId w:val="1"/>
        </w:numPr>
        <w:spacing w:beforeLines="50" w:afterLines="50" w:line="360" w:lineRule="auto"/>
        <w:ind w:firstLineChars="0"/>
        <w:rPr>
          <w:rFonts w:ascii="仿宋" w:hAnsi="Arial" w:eastAsia="仿宋" w:cs="Arial"/>
          <w:color w:val="auto"/>
          <w:kern w:val="0"/>
          <w:sz w:val="22"/>
        </w:rPr>
      </w:pPr>
      <w:r>
        <w:rPr>
          <w:rFonts w:hint="eastAsia" w:ascii="仿宋_GB2312" w:eastAsia="仿宋_GB2312"/>
          <w:color w:val="auto"/>
          <w:sz w:val="24"/>
          <w:szCs w:val="24"/>
        </w:rPr>
        <w:t>毕业论文命名规则：</w:t>
      </w:r>
      <w:r>
        <w:rPr>
          <w:rFonts w:hint="eastAsia" w:ascii="仿宋" w:hAnsi="Arial" w:eastAsia="仿宋" w:cs="Arial"/>
          <w:color w:val="auto"/>
          <w:kern w:val="0"/>
          <w:sz w:val="22"/>
        </w:rPr>
        <w:t xml:space="preserve">学年度_省市代码_单位代码_专业代码_学号_论文类型(LW)_序号.文件后缀    </w:t>
      </w:r>
    </w:p>
    <w:p>
      <w:pPr>
        <w:pStyle w:val="9"/>
        <w:spacing w:beforeLines="50" w:afterLines="50" w:line="360" w:lineRule="auto"/>
        <w:ind w:left="360" w:firstLine="0" w:firstLineChars="0"/>
        <w:rPr>
          <w:rFonts w:ascii="仿宋" w:hAnsi="宋体" w:eastAsia="仿宋" w:cs="宋体"/>
          <w:color w:val="auto"/>
          <w:kern w:val="0"/>
          <w:sz w:val="24"/>
          <w:szCs w:val="24"/>
        </w:rPr>
      </w:pPr>
      <w:r>
        <w:rPr>
          <w:rFonts w:hint="eastAsia" w:ascii="仿宋" w:hAnsi="Arial" w:eastAsia="仿宋" w:cs="Arial"/>
          <w:color w:val="auto"/>
          <w:kern w:val="0"/>
          <w:sz w:val="22"/>
        </w:rPr>
        <w:t>示例：</w:t>
      </w:r>
      <w:r>
        <w:rPr>
          <w:rFonts w:ascii="Arial" w:hAnsi="Arial" w:eastAsia="宋体" w:cs="Arial"/>
          <w:color w:val="auto"/>
          <w:kern w:val="0"/>
          <w:sz w:val="18"/>
          <w:szCs w:val="18"/>
        </w:rPr>
        <w:t xml:space="preserve"> </w:t>
      </w:r>
      <w:r>
        <w:rPr>
          <w:rFonts w:hint="eastAsia" w:ascii="仿宋" w:hAnsi="宋体" w:eastAsia="仿宋" w:cs="宋体"/>
          <w:color w:val="auto"/>
          <w:kern w:val="0"/>
          <w:sz w:val="24"/>
          <w:szCs w:val="24"/>
        </w:rPr>
        <w:t>2223_42_10490_071002_1812110512_LW_001.DOC</w:t>
      </w:r>
    </w:p>
    <w:p>
      <w:pPr>
        <w:spacing w:beforeLines="50" w:afterLines="50" w:line="360" w:lineRule="auto"/>
        <w:ind w:firstLine="360" w:firstLineChars="150"/>
        <w:rPr>
          <w:rFonts w:ascii="仿宋_GB2312" w:eastAsia="仿宋_GB2312"/>
          <w:color w:val="auto"/>
          <w:sz w:val="24"/>
          <w:szCs w:val="24"/>
        </w:rPr>
      </w:pPr>
      <w:r>
        <w:rPr>
          <w:rFonts w:hint="eastAsia" w:ascii="黑体" w:eastAsia="黑体"/>
          <w:color w:val="auto"/>
          <w:sz w:val="24"/>
          <w:szCs w:val="24"/>
        </w:rPr>
        <w:t>注意</w:t>
      </w:r>
      <w:r>
        <w:rPr>
          <w:rFonts w:hint="eastAsia" w:ascii="仿宋_GB2312" w:eastAsia="仿宋_GB2312"/>
          <w:color w:val="auto"/>
          <w:sz w:val="24"/>
          <w:szCs w:val="24"/>
        </w:rPr>
        <w:t>：下划线、不是中划线</w:t>
      </w:r>
    </w:p>
    <w:p>
      <w:pPr>
        <w:spacing w:beforeLines="50" w:afterLines="50" w:line="360" w:lineRule="auto"/>
        <w:ind w:firstLine="360" w:firstLineChars="150"/>
        <w:rPr>
          <w:rFonts w:ascii="仿宋_GB2312" w:eastAsia="仿宋_GB2312"/>
          <w:color w:val="auto"/>
          <w:sz w:val="24"/>
          <w:szCs w:val="24"/>
        </w:rPr>
      </w:pPr>
      <w:r>
        <w:rPr>
          <w:rFonts w:hint="eastAsia" w:ascii="仿宋_GB2312" w:eastAsia="仿宋_GB2312"/>
          <w:color w:val="auto"/>
          <w:sz w:val="24"/>
          <w:szCs w:val="24"/>
        </w:rPr>
        <w:t>不能有两个后缀</w:t>
      </w:r>
    </w:p>
    <w:p>
      <w:pPr>
        <w:spacing w:beforeLines="50" w:afterLines="50" w:line="360" w:lineRule="auto"/>
        <w:ind w:firstLine="360" w:firstLineChars="150"/>
        <w:rPr>
          <w:rFonts w:ascii="仿宋_GB2312" w:eastAsia="仿宋_GB2312"/>
          <w:color w:val="auto"/>
          <w:sz w:val="24"/>
          <w:szCs w:val="24"/>
        </w:rPr>
      </w:pPr>
      <w:r>
        <w:rPr>
          <w:rFonts w:hint="eastAsia" w:ascii="仿宋_GB2312" w:eastAsia="仿宋_GB2312"/>
          <w:color w:val="auto"/>
          <w:sz w:val="24"/>
          <w:szCs w:val="24"/>
        </w:rPr>
        <w:t>2223、不是2022</w:t>
      </w:r>
    </w:p>
    <w:p>
      <w:pPr>
        <w:spacing w:beforeLines="50" w:afterLines="50" w:line="360" w:lineRule="auto"/>
        <w:ind w:firstLine="360" w:firstLineChars="150"/>
        <w:rPr>
          <w:rFonts w:ascii="仿宋_GB2312" w:eastAsia="仿宋_GB2312"/>
          <w:color w:val="auto"/>
          <w:sz w:val="24"/>
          <w:szCs w:val="24"/>
        </w:rPr>
      </w:pPr>
      <w:r>
        <w:rPr>
          <w:rFonts w:hint="eastAsia" w:ascii="仿宋_GB2312" w:eastAsia="仿宋_GB2312"/>
          <w:color w:val="auto"/>
          <w:sz w:val="24"/>
          <w:szCs w:val="24"/>
        </w:rPr>
        <w:t>汇总表和论文名中BS\LW保持一致。</w:t>
      </w:r>
    </w:p>
    <w:p>
      <w:pPr>
        <w:spacing w:beforeLines="50" w:afterLines="50" w:line="360" w:lineRule="auto"/>
        <w:ind w:firstLine="360" w:firstLineChars="150"/>
        <w:rPr>
          <w:rFonts w:ascii="仿宋_GB2312" w:eastAsia="仿宋_GB2312"/>
          <w:color w:val="auto"/>
          <w:sz w:val="24"/>
          <w:szCs w:val="24"/>
        </w:rPr>
      </w:pPr>
      <w:r>
        <w:rPr>
          <w:rFonts w:hint="eastAsia" w:ascii="仿宋_GB2312" w:eastAsia="仿宋_GB2312"/>
          <w:color w:val="auto"/>
          <w:sz w:val="24"/>
          <w:szCs w:val="24"/>
        </w:rPr>
        <w:t>汇总表上专业名称和身份证件号的数字前面的0不能删除。</w:t>
      </w:r>
    </w:p>
    <w:p>
      <w:pPr>
        <w:spacing w:beforeLines="50" w:afterLines="50" w:line="360" w:lineRule="auto"/>
        <w:ind w:firstLine="360" w:firstLineChars="150"/>
        <w:rPr>
          <w:rFonts w:ascii="仿宋_GB2312" w:eastAsia="仿宋_GB2312"/>
          <w:color w:val="auto"/>
          <w:sz w:val="24"/>
          <w:szCs w:val="24"/>
        </w:rPr>
      </w:pPr>
      <w:r>
        <w:rPr>
          <w:rFonts w:hint="eastAsia" w:ascii="仿宋_GB2312" w:eastAsia="仿宋_GB2312"/>
          <w:color w:val="auto"/>
          <w:sz w:val="24"/>
          <w:szCs w:val="24"/>
        </w:rPr>
        <w:t>论文顺序号都是001，不是顺着往后编。</w:t>
      </w:r>
    </w:p>
    <w:p>
      <w:pPr>
        <w:spacing w:beforeLines="50" w:afterLines="50" w:line="360" w:lineRule="auto"/>
        <w:ind w:firstLine="360" w:firstLineChars="150"/>
        <w:rPr>
          <w:rFonts w:ascii="仿宋_GB2312" w:eastAsia="仿宋_GB2312"/>
          <w:color w:val="auto"/>
          <w:sz w:val="24"/>
          <w:szCs w:val="24"/>
        </w:rPr>
      </w:pPr>
      <w:r>
        <w:rPr>
          <w:rFonts w:hint="eastAsia" w:ascii="仿宋_GB2312" w:eastAsia="仿宋_GB2312"/>
          <w:color w:val="auto"/>
          <w:sz w:val="24"/>
          <w:szCs w:val="24"/>
        </w:rPr>
        <w:t>表头不能改。</w:t>
      </w:r>
    </w:p>
    <w:p>
      <w:pPr>
        <w:pStyle w:val="9"/>
        <w:numPr>
          <w:ilvl w:val="0"/>
          <w:numId w:val="1"/>
        </w:numPr>
        <w:spacing w:beforeLines="50" w:afterLines="50" w:line="360" w:lineRule="auto"/>
        <w:ind w:firstLineChars="0"/>
        <w:rPr>
          <w:rFonts w:hint="eastAsia" w:ascii="仿宋_GB2312" w:eastAsia="仿宋_GB2312"/>
          <w:color w:val="auto"/>
          <w:sz w:val="24"/>
          <w:szCs w:val="24"/>
        </w:rPr>
      </w:pPr>
      <w:r>
        <w:rPr>
          <w:rFonts w:hint="eastAsia" w:ascii="仿宋_GB2312" w:eastAsia="仿宋_GB2312"/>
          <w:color w:val="auto"/>
          <w:sz w:val="24"/>
          <w:szCs w:val="24"/>
        </w:rPr>
        <w:t>论文查重报告只需提交查重服务报告单（简洁）PDF版本。命名规则与毕业论文规则一致。示例：</w:t>
      </w:r>
      <w:r>
        <w:rPr>
          <w:rFonts w:hint="eastAsia" w:ascii="仿宋" w:hAnsi="宋体" w:eastAsia="仿宋" w:cs="宋体"/>
          <w:color w:val="auto"/>
          <w:kern w:val="0"/>
          <w:sz w:val="24"/>
          <w:szCs w:val="24"/>
        </w:rPr>
        <w:t>2223_42_10490_071002_1812110512_LW_001.PDF</w:t>
      </w:r>
    </w:p>
    <w:p>
      <w:pPr>
        <w:pStyle w:val="9"/>
        <w:spacing w:beforeLines="50" w:afterLines="50" w:line="360" w:lineRule="auto"/>
        <w:ind w:left="360" w:firstLine="0" w:firstLineChars="0"/>
        <w:rPr>
          <w:rFonts w:hint="eastAsia" w:ascii="仿宋_GB2312" w:eastAsia="仿宋_GB2312"/>
          <w:color w:val="auto"/>
          <w:sz w:val="24"/>
          <w:szCs w:val="24"/>
        </w:rPr>
      </w:pPr>
      <w:r>
        <w:rPr>
          <w:rFonts w:hint="eastAsia" w:ascii="仿宋_GB2312" w:eastAsia="仿宋_GB2312"/>
          <w:color w:val="auto"/>
          <w:sz w:val="24"/>
          <w:szCs w:val="24"/>
        </w:rPr>
        <w:t>查重检测“文字重复率”≤30%。</w:t>
      </w:r>
    </w:p>
    <w:p>
      <w:pPr>
        <w:pStyle w:val="9"/>
        <w:numPr>
          <w:ilvl w:val="0"/>
          <w:numId w:val="1"/>
        </w:numPr>
        <w:spacing w:beforeLines="50" w:afterLines="50" w:line="360" w:lineRule="auto"/>
        <w:ind w:firstLineChars="0"/>
        <w:rPr>
          <w:rFonts w:hint="eastAsia" w:ascii="仿宋_GB2312" w:eastAsia="仿宋_GB2312"/>
          <w:color w:val="auto"/>
          <w:sz w:val="24"/>
          <w:szCs w:val="24"/>
        </w:rPr>
      </w:pPr>
      <w:r>
        <w:rPr>
          <w:rFonts w:hint="eastAsia" w:ascii="仿宋_GB2312" w:eastAsia="仿宋_GB2312"/>
          <w:color w:val="auto"/>
          <w:sz w:val="24"/>
          <w:szCs w:val="24"/>
        </w:rPr>
        <w:t>提交材料归类示例图</w:t>
      </w:r>
    </w:p>
    <w:p>
      <w:pPr>
        <w:pStyle w:val="9"/>
        <w:spacing w:beforeLines="50" w:afterLines="50" w:line="360" w:lineRule="auto"/>
        <w:ind w:left="360" w:firstLine="0" w:firstLineChars="0"/>
        <w:rPr>
          <w:rFonts w:ascii="仿宋_GB2312" w:eastAsia="仿宋_GB2312"/>
          <w:color w:val="auto"/>
          <w:sz w:val="24"/>
          <w:szCs w:val="24"/>
        </w:rPr>
      </w:pPr>
      <w:r>
        <w:rPr>
          <w:rFonts w:ascii="仿宋_GB2312" w:eastAsia="仿宋_GB2312"/>
          <w:color w:val="auto"/>
          <w:sz w:val="24"/>
          <w:szCs w:val="24"/>
        </w:rPr>
        <w:drawing>
          <wp:inline distT="0" distB="0" distL="0" distR="0">
            <wp:extent cx="5274310" cy="518795"/>
            <wp:effectExtent l="19050" t="0" r="2540" b="0"/>
            <wp:docPr id="1" name="图片 1" descr="C:\DOCUME~1\ADMINI~1\LOCALS~1\Temp\16626193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1\ADMINI~1\LOCALS~1\Temp\1662619335(1).png"/>
                    <pic:cNvPicPr>
                      <a:picLocks noChangeAspect="1" noChangeArrowheads="1"/>
                    </pic:cNvPicPr>
                  </pic:nvPicPr>
                  <pic:blipFill>
                    <a:blip r:embed="rId4"/>
                    <a:srcRect/>
                    <a:stretch>
                      <a:fillRect/>
                    </a:stretch>
                  </pic:blipFill>
                  <pic:spPr>
                    <a:xfrm>
                      <a:off x="0" y="0"/>
                      <a:ext cx="5274310" cy="519317"/>
                    </a:xfrm>
                    <a:prstGeom prst="rect">
                      <a:avLst/>
                    </a:prstGeom>
                    <a:noFill/>
                    <a:ln w="9525">
                      <a:noFill/>
                      <a:miter lim="800000"/>
                      <a:headEnd/>
                      <a:tailEnd/>
                    </a:ln>
                  </pic:spPr>
                </pic:pic>
              </a:graphicData>
            </a:graphic>
          </wp:inline>
        </w:drawing>
      </w:r>
    </w:p>
    <w:p>
      <w:pPr>
        <w:pStyle w:val="9"/>
        <w:numPr>
          <w:numId w:val="0"/>
        </w:numPr>
        <w:spacing w:beforeLines="50" w:afterLines="50" w:line="360" w:lineRule="auto"/>
        <w:ind w:leftChars="0"/>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二、学位外语成绩</w:t>
      </w:r>
    </w:p>
    <w:p>
      <w:pPr>
        <w:pStyle w:val="9"/>
        <w:numPr>
          <w:numId w:val="0"/>
        </w:numPr>
        <w:spacing w:beforeLines="50" w:afterLines="50" w:line="360" w:lineRule="auto"/>
        <w:ind w:left="240" w:leftChars="0" w:hanging="240" w:hangingChars="100"/>
        <w:rPr>
          <w:rFonts w:hint="eastAsia" w:ascii="仿宋_GB2312" w:eastAsia="仿宋_GB2312"/>
          <w:color w:val="auto"/>
          <w:sz w:val="24"/>
          <w:szCs w:val="24"/>
        </w:rPr>
      </w:pPr>
      <w:r>
        <w:rPr>
          <w:rFonts w:hint="eastAsia" w:ascii="仿宋_GB2312" w:eastAsia="仿宋_GB2312"/>
          <w:color w:val="auto"/>
          <w:sz w:val="24"/>
          <w:szCs w:val="24"/>
          <w:lang w:val="en-US" w:eastAsia="zh-CN"/>
        </w:rPr>
        <w:t xml:space="preserve">1. </w:t>
      </w:r>
      <w:r>
        <w:rPr>
          <w:rFonts w:hint="eastAsia" w:ascii="仿宋_GB2312" w:eastAsia="仿宋_GB2312"/>
          <w:color w:val="auto"/>
          <w:sz w:val="24"/>
          <w:szCs w:val="24"/>
        </w:rPr>
        <w:t>用全国大学英语四、六级考试申报学位的学生，除需提供四、六级成绩单复印件外，还需进入《教育部考试中心综合查询网（http://cet.neea.edu.cn/）注册查询补办四六级成绩证明书，同时将查询网站中有本人姓名、成绩、图像的页面进行截图并打印（将用户名及密码写在成绩证明书的右下角，设置尽量简单，方便核查）；</w:t>
      </w:r>
    </w:p>
    <w:p>
      <w:pPr>
        <w:pStyle w:val="9"/>
        <w:numPr>
          <w:numId w:val="0"/>
        </w:numPr>
        <w:spacing w:beforeLines="50" w:afterLines="50" w:line="360" w:lineRule="auto"/>
        <w:ind w:left="240" w:leftChars="0" w:hanging="240" w:hangingChars="100"/>
        <w:rPr>
          <w:rFonts w:hint="eastAsia" w:ascii="仿宋_GB2312" w:eastAsia="仿宋_GB2312"/>
          <w:color w:val="auto"/>
          <w:sz w:val="24"/>
          <w:szCs w:val="24"/>
        </w:rPr>
      </w:pPr>
      <w:r>
        <w:rPr>
          <w:rFonts w:hint="eastAsia" w:ascii="仿宋_GB2312" w:eastAsia="仿宋_GB2312"/>
          <w:color w:val="auto"/>
          <w:sz w:val="24"/>
          <w:szCs w:val="24"/>
          <w:lang w:val="en-US" w:eastAsia="zh-CN"/>
        </w:rPr>
        <w:t xml:space="preserve">2. </w:t>
      </w:r>
      <w:r>
        <w:rPr>
          <w:rFonts w:hint="eastAsia" w:ascii="仿宋_GB2312" w:eastAsia="仿宋_GB2312"/>
          <w:color w:val="auto"/>
          <w:sz w:val="24"/>
          <w:szCs w:val="24"/>
        </w:rPr>
        <w:t>学位外语在本校报名的学生申报学位时只需填写学位外语通过时间和合格编号；在外校报名的学生需提供所在报考学校(湖北省成人本科生申请学位外语考试合格名单)的复印件并由责任部门加盖公章，否则不接受学位申报，逾期不再办理。</w:t>
      </w:r>
    </w:p>
    <w:p>
      <w:pPr>
        <w:pStyle w:val="9"/>
        <w:numPr>
          <w:numId w:val="0"/>
        </w:numPr>
        <w:spacing w:beforeLines="50" w:afterLines="50" w:line="360" w:lineRule="auto"/>
        <w:ind w:leftChars="0"/>
        <w:rPr>
          <w:rFonts w:hint="eastAsia" w:ascii="仿宋_GB2312" w:eastAsia="仿宋_GB2312"/>
          <w:color w:val="auto"/>
          <w:sz w:val="24"/>
          <w:szCs w:val="24"/>
          <w:lang w:val="en-US"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A9286C"/>
    <w:multiLevelType w:val="multilevel"/>
    <w:tmpl w:val="3AA9286C"/>
    <w:lvl w:ilvl="0" w:tentative="0">
      <w:start w:val="1"/>
      <w:numFmt w:val="decimal"/>
      <w:lvlText w:val="%1."/>
      <w:lvlJc w:val="left"/>
      <w:pPr>
        <w:ind w:left="360" w:hanging="360"/>
      </w:pPr>
      <w:rPr>
        <w:rFonts w:hint="default" w:ascii="仿宋_GB2312" w:eastAsia="仿宋_GB2312" w:hAnsiTheme="minorHAnsi" w:cstheme="minorBidi"/>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c2MDA1N2IxNjZjZDIyYzVkNDk4ZTBiYWMzZGZmNGMifQ=="/>
  </w:docVars>
  <w:rsids>
    <w:rsidRoot w:val="00F26937"/>
    <w:rsid w:val="00057FDD"/>
    <w:rsid w:val="00384EE5"/>
    <w:rsid w:val="005E03FF"/>
    <w:rsid w:val="006B3CE9"/>
    <w:rsid w:val="00780397"/>
    <w:rsid w:val="00782774"/>
    <w:rsid w:val="007A31BF"/>
    <w:rsid w:val="00827DCB"/>
    <w:rsid w:val="008B603A"/>
    <w:rsid w:val="00965D3E"/>
    <w:rsid w:val="00A712F7"/>
    <w:rsid w:val="00AE67AE"/>
    <w:rsid w:val="00AF03BB"/>
    <w:rsid w:val="00C46482"/>
    <w:rsid w:val="00D47BF4"/>
    <w:rsid w:val="00D874CE"/>
    <w:rsid w:val="00F26937"/>
    <w:rsid w:val="0C692CAD"/>
    <w:rsid w:val="141876AE"/>
    <w:rsid w:val="17A70B2D"/>
    <w:rsid w:val="277F0B43"/>
    <w:rsid w:val="287700A8"/>
    <w:rsid w:val="3FD95117"/>
    <w:rsid w:val="4A05330E"/>
    <w:rsid w:val="4C7E73A7"/>
    <w:rsid w:val="4F3004E9"/>
    <w:rsid w:val="5E8C14B0"/>
    <w:rsid w:val="75F86D73"/>
    <w:rsid w:val="79A7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Pages>
  <Words>512</Words>
  <Characters>647</Characters>
  <Lines>3</Lines>
  <Paragraphs>1</Paragraphs>
  <TotalTime>4</TotalTime>
  <ScaleCrop>false</ScaleCrop>
  <LinksUpToDate>false</LinksUpToDate>
  <CharactersWithSpaces>734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2022-09-08T03:56:00Z</dcterms:created>
  <dc:creator>User</dc:creator>
  <cp:lastModifiedBy>Administrator</cp:lastModifiedBy>
  <cp:lastPrinted>2022-09-09T07:32:45Z</cp:lastPrinted>
  <dcterms:modified xsi:type="dcterms:W3CDTF">2022-09-09T07:33:21Z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85E2650FB61C45A7B9A49F0F19BA1823</vt:lpwstr>
  </property>
</Properties>
</file>